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-1026" w:type="dxa"/>
        <w:tblBorders>
          <w:top w:val="thinThickThinLargeGap" w:sz="24" w:space="0" w:color="FF0000"/>
          <w:left w:val="thinThickThinLargeGap" w:sz="24" w:space="0" w:color="FF0000"/>
          <w:bottom w:val="thinThickThinLargeGap" w:sz="24" w:space="0" w:color="FF0000"/>
          <w:right w:val="thinThickThinLargeGap" w:sz="24" w:space="0" w:color="FF0000"/>
          <w:insideH w:val="thinThickThinLargeGap" w:sz="24" w:space="0" w:color="FF0000"/>
          <w:insideV w:val="thinThickThinLargeGap" w:sz="24" w:space="0" w:color="FF0000"/>
        </w:tblBorders>
        <w:tblLook w:val="0000"/>
      </w:tblPr>
      <w:tblGrid>
        <w:gridCol w:w="10773"/>
      </w:tblGrid>
      <w:tr w:rsidR="005A6462" w:rsidTr="00CE30D0">
        <w:trPr>
          <w:trHeight w:val="15697"/>
        </w:trPr>
        <w:tc>
          <w:tcPr>
            <w:tcW w:w="10773" w:type="dxa"/>
          </w:tcPr>
          <w:p w:rsidR="005A6462" w:rsidRPr="004B6116" w:rsidRDefault="004B6116" w:rsidP="008C0BA6">
            <w:pPr>
              <w:jc w:val="center"/>
              <w:rPr>
                <w:rFonts w:ascii="Arial Black" w:hAnsi="Arial Black"/>
                <w:b/>
                <w:color w:val="FF0000"/>
                <w:sz w:val="72"/>
                <w:szCs w:val="72"/>
              </w:rPr>
            </w:pPr>
            <w:r w:rsidRPr="004B6116">
              <w:rPr>
                <w:rFonts w:ascii="Arial Black" w:hAnsi="Arial Black"/>
                <w:b/>
                <w:color w:val="FF0000"/>
                <w:sz w:val="72"/>
                <w:szCs w:val="72"/>
              </w:rPr>
              <w:t xml:space="preserve">ТРЕВОЖНЫЙ СИГНАЛ </w:t>
            </w:r>
          </w:p>
          <w:p w:rsidR="00843D13" w:rsidRDefault="00843D13" w:rsidP="00843D13">
            <w:pPr>
              <w:spacing w:line="360" w:lineRule="exact"/>
              <w:ind w:firstLine="709"/>
              <w:jc w:val="both"/>
              <w:rPr>
                <w:rFonts w:ascii="Arial Black" w:hAnsi="Arial Black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Руководство Горьковской железной дороги – филиала ОАО «РЖД» выражает тревогу, в связи с резким ростом </w:t>
            </w:r>
            <w:proofErr w:type="spellStart"/>
            <w:r>
              <w:rPr>
                <w:sz w:val="28"/>
                <w:szCs w:val="28"/>
              </w:rPr>
              <w:t>травмирования</w:t>
            </w:r>
            <w:proofErr w:type="spellEnd"/>
            <w:r>
              <w:rPr>
                <w:sz w:val="28"/>
                <w:szCs w:val="28"/>
              </w:rPr>
              <w:t xml:space="preserve"> и гибели детей, из-за нарушения ими мер личной безопасности при нахождении на объектах железнодорожного транспорта и железнодорожных путях, с 12 человек в 2015 г. до 24 (в возрасте от 8 до 17 лет) в 2016 г., получивших травмы от воздействия электротока и движущихся поездов, из</w:t>
            </w:r>
            <w:proofErr w:type="gramEnd"/>
            <w:r>
              <w:rPr>
                <w:sz w:val="28"/>
                <w:szCs w:val="28"/>
              </w:rPr>
              <w:t xml:space="preserve"> них 12 человек со смертельным исходом.</w:t>
            </w:r>
          </w:p>
          <w:p w:rsidR="00843D13" w:rsidRDefault="00843D13" w:rsidP="00843D13">
            <w:pPr>
              <w:spacing w:line="360" w:lineRule="exac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начала 2017 года, несмотря на принимаемые Горьковской железной дорогой профилактические меры, направленные на предупреждение травматизма, уже допущено 17 случаев </w:t>
            </w:r>
            <w:proofErr w:type="spellStart"/>
            <w:r>
              <w:rPr>
                <w:sz w:val="28"/>
                <w:szCs w:val="28"/>
              </w:rPr>
              <w:t>травмирования</w:t>
            </w:r>
            <w:proofErr w:type="spellEnd"/>
            <w:r>
              <w:rPr>
                <w:sz w:val="28"/>
                <w:szCs w:val="28"/>
              </w:rPr>
              <w:t xml:space="preserve"> несовершеннолетних, из них 8 со смертельным исходом.</w:t>
            </w:r>
          </w:p>
          <w:p w:rsidR="00843D13" w:rsidRDefault="00843D13" w:rsidP="00843D13">
            <w:pPr>
              <w:spacing w:line="360" w:lineRule="exact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Среди основных причин </w:t>
            </w:r>
            <w:proofErr w:type="spellStart"/>
            <w:r>
              <w:rPr>
                <w:sz w:val="28"/>
                <w:szCs w:val="28"/>
              </w:rPr>
              <w:t>травмирования</w:t>
            </w:r>
            <w:proofErr w:type="spellEnd"/>
            <w:r>
              <w:rPr>
                <w:sz w:val="28"/>
                <w:szCs w:val="28"/>
              </w:rPr>
              <w:t xml:space="preserve"> несовершеннолетних  следует назвать: несоблюдение правил поведения на железной дороге, переход путей в неустановленных  местах, проезд на крышах вагонов и сцепных устройствах подвижного состава, в том числе со стороны участников неформального движения                 « </w:t>
            </w:r>
            <w:proofErr w:type="spellStart"/>
            <w:r>
              <w:rPr>
                <w:sz w:val="28"/>
                <w:szCs w:val="28"/>
              </w:rPr>
              <w:t>зацеперы</w:t>
            </w:r>
            <w:proofErr w:type="spellEnd"/>
            <w:r>
              <w:rPr>
                <w:sz w:val="28"/>
                <w:szCs w:val="28"/>
              </w:rPr>
              <w:t xml:space="preserve">». </w:t>
            </w:r>
          </w:p>
          <w:p w:rsidR="00843D13" w:rsidRDefault="00843D13" w:rsidP="00843D13">
            <w:pPr>
              <w:ind w:firstLine="708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Госдумой принят закон об установлении ответственности за хулиганство на транспорте, в том числе за «</w:t>
            </w:r>
            <w:proofErr w:type="spellStart"/>
            <w:r>
              <w:rPr>
                <w:sz w:val="28"/>
                <w:szCs w:val="28"/>
              </w:rPr>
              <w:t>зацепинг</w:t>
            </w:r>
            <w:proofErr w:type="spellEnd"/>
            <w:r>
              <w:rPr>
                <w:sz w:val="28"/>
                <w:szCs w:val="28"/>
              </w:rPr>
              <w:t>».</w:t>
            </w:r>
            <w:r>
              <w:t xml:space="preserve">  </w:t>
            </w:r>
            <w:r>
              <w:rPr>
                <w:sz w:val="28"/>
                <w:szCs w:val="28"/>
              </w:rPr>
              <w:t xml:space="preserve">Принятый закон вводит уголовную ответственность </w:t>
            </w:r>
            <w:r>
              <w:t xml:space="preserve"> </w:t>
            </w:r>
            <w:r>
              <w:rPr>
                <w:sz w:val="26"/>
                <w:szCs w:val="26"/>
              </w:rPr>
              <w:t xml:space="preserve">за хулиганство, совершенное, в том числе на железнодорожном транспорте                                </w:t>
            </w:r>
            <w:proofErr w:type="gramStart"/>
            <w:r>
              <w:rPr>
                <w:sz w:val="26"/>
                <w:szCs w:val="26"/>
              </w:rPr>
              <w:t xml:space="preserve">( </w:t>
            </w:r>
            <w:proofErr w:type="gramEnd"/>
            <w:r>
              <w:rPr>
                <w:sz w:val="26"/>
                <w:szCs w:val="26"/>
              </w:rPr>
              <w:t xml:space="preserve">Федеральный закон от 03.04.2017 № 60-ФЗ). </w:t>
            </w:r>
          </w:p>
          <w:p w:rsidR="00843D13" w:rsidRDefault="00843D13" w:rsidP="00843D13">
            <w:pPr>
              <w:ind w:firstLine="7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Наказание устанавливается сроком до 5 лет лишения свободы ( либо штраф от 300-до 500 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ублей).   Если хулиганство совершено группой, то максимальное наказание – лишение свободы до 7 лет (либо штраф от 500-до 1млн.)</w:t>
            </w:r>
          </w:p>
          <w:p w:rsidR="00843D13" w:rsidRDefault="00843D13" w:rsidP="00843D13">
            <w:pPr>
              <w:ind w:firstLine="7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Кроме того поправки дополняют  Уголовный кодекс новой статьей                               (ст.267.1УК РФ), устанавливающей ответственность  «</w:t>
            </w:r>
            <w:proofErr w:type="spellStart"/>
            <w:r>
              <w:rPr>
                <w:sz w:val="26"/>
                <w:szCs w:val="26"/>
              </w:rPr>
              <w:t>зацеперов</w:t>
            </w:r>
            <w:proofErr w:type="spellEnd"/>
            <w:r>
              <w:rPr>
                <w:sz w:val="26"/>
                <w:szCs w:val="26"/>
              </w:rPr>
              <w:t xml:space="preserve">» и хулиганов, забрасывающих камнями поезда. Максимальное наказание за такое хулиганство </w:t>
            </w:r>
            <w:proofErr w:type="gramStart"/>
            <w:r>
              <w:rPr>
                <w:sz w:val="26"/>
                <w:szCs w:val="26"/>
              </w:rPr>
              <w:t>–л</w:t>
            </w:r>
            <w:proofErr w:type="gramEnd"/>
            <w:r>
              <w:rPr>
                <w:sz w:val="26"/>
                <w:szCs w:val="26"/>
              </w:rPr>
              <w:t>ишение свободы до 2 лет ( сейчас- штраф 1 тыс.рублей).</w:t>
            </w:r>
          </w:p>
          <w:p w:rsidR="00843D13" w:rsidRDefault="00843D13" w:rsidP="00843D13">
            <w:pPr>
              <w:ind w:firstLine="7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Закон направлен на устранение существующей безнаказанности за противоправные действия и может применяться как превентивная мера, как с хулиганством, так и с предупреждением непроизводственного травматизма.</w:t>
            </w:r>
          </w:p>
          <w:p w:rsidR="00CE30D0" w:rsidRDefault="00CE30D0" w:rsidP="00CE30D0">
            <w:pPr>
              <w:ind w:firstLine="7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  <w:p w:rsidR="00CE30D0" w:rsidRPr="00CE30D0" w:rsidRDefault="00677F10" w:rsidP="009A779D">
            <w:pPr>
              <w:ind w:right="252"/>
              <w:jc w:val="center"/>
              <w:rPr>
                <w:b/>
                <w:color w:val="0000FF"/>
                <w:sz w:val="16"/>
                <w:szCs w:val="16"/>
              </w:rPr>
            </w:pPr>
            <w:r w:rsidRPr="00677F10">
              <w:rPr>
                <w:b/>
                <w:noProof/>
                <w:color w:val="0000FF"/>
                <w:sz w:val="16"/>
                <w:szCs w:val="16"/>
              </w:rPr>
              <w:drawing>
                <wp:inline distT="0" distB="0" distL="0" distR="0">
                  <wp:extent cx="2343150" cy="3181350"/>
                  <wp:effectExtent l="19050" t="0" r="0" b="0"/>
                  <wp:docPr id="4" name="Рисунок 1" descr="C:\Users\DZHV_EvseevaNE\Documents\та\Непроизводственный травматизм\Плакаты\ЖД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ZHV_EvseevaNE\Documents\та\Непроизводственный травматизм\Плакаты\ЖД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6304" cy="31856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30D0" w:rsidRDefault="00CE30D0" w:rsidP="00CE30D0">
            <w:pPr>
              <w:ind w:right="252"/>
              <w:jc w:val="center"/>
              <w:rPr>
                <w:b/>
                <w:color w:val="0000FF"/>
                <w:sz w:val="16"/>
                <w:szCs w:val="16"/>
              </w:rPr>
            </w:pPr>
          </w:p>
          <w:p w:rsidR="00CE30D0" w:rsidRPr="00CE30D0" w:rsidRDefault="00CE30D0" w:rsidP="00CE30D0">
            <w:pPr>
              <w:ind w:right="252"/>
              <w:jc w:val="center"/>
              <w:rPr>
                <w:b/>
                <w:color w:val="0000FF"/>
                <w:sz w:val="16"/>
                <w:szCs w:val="16"/>
              </w:rPr>
            </w:pPr>
          </w:p>
          <w:p w:rsidR="00CE30D0" w:rsidRPr="00CE30D0" w:rsidRDefault="00CE30D0" w:rsidP="00CE30D0">
            <w:pPr>
              <w:ind w:right="252"/>
              <w:jc w:val="center"/>
              <w:rPr>
                <w:b/>
                <w:color w:val="0000FF"/>
                <w:sz w:val="16"/>
                <w:szCs w:val="16"/>
              </w:rPr>
            </w:pPr>
          </w:p>
          <w:p w:rsidR="00CE30D0" w:rsidRDefault="00CE30D0" w:rsidP="00CE30D0">
            <w:pPr>
              <w:ind w:right="252"/>
              <w:jc w:val="center"/>
              <w:rPr>
                <w:b/>
                <w:color w:val="0000FF"/>
                <w:sz w:val="96"/>
                <w:szCs w:val="96"/>
              </w:rPr>
            </w:pPr>
          </w:p>
          <w:p w:rsidR="00B15A6A" w:rsidRDefault="00CE30D0" w:rsidP="00CE30D0">
            <w:pPr>
              <w:ind w:right="252"/>
              <w:jc w:val="center"/>
            </w:pPr>
            <w:r w:rsidRPr="009A779D">
              <w:rPr>
                <w:b/>
                <w:color w:val="0000FF"/>
                <w:sz w:val="96"/>
                <w:szCs w:val="96"/>
              </w:rPr>
              <w:t xml:space="preserve"> </w:t>
            </w:r>
            <w:r w:rsidR="00FA1803"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969645</wp:posOffset>
                  </wp:positionH>
                  <wp:positionV relativeFrom="paragraph">
                    <wp:posOffset>247015</wp:posOffset>
                  </wp:positionV>
                  <wp:extent cx="4440555" cy="4900930"/>
                  <wp:effectExtent l="19050" t="0" r="0" b="0"/>
                  <wp:wrapNone/>
                  <wp:docPr id="2" name="Рисунок 2" descr="ОБЛОЖ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БЛОЖ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0555" cy="49009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BD0D6E" w:rsidRDefault="00BD0D6E"/>
    <w:sectPr w:rsidR="00BD0D6E" w:rsidSect="008C0BA6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A6462"/>
    <w:rsid w:val="00056C7C"/>
    <w:rsid w:val="00081873"/>
    <w:rsid w:val="000D6624"/>
    <w:rsid w:val="000F214E"/>
    <w:rsid w:val="00171F4F"/>
    <w:rsid w:val="001D772E"/>
    <w:rsid w:val="002A1C83"/>
    <w:rsid w:val="00314AE9"/>
    <w:rsid w:val="004105BA"/>
    <w:rsid w:val="004B6116"/>
    <w:rsid w:val="005249BC"/>
    <w:rsid w:val="00565BF6"/>
    <w:rsid w:val="005A6462"/>
    <w:rsid w:val="005A7A22"/>
    <w:rsid w:val="00677F10"/>
    <w:rsid w:val="00782595"/>
    <w:rsid w:val="00843D13"/>
    <w:rsid w:val="00861505"/>
    <w:rsid w:val="008C0BA6"/>
    <w:rsid w:val="0097427A"/>
    <w:rsid w:val="009A779D"/>
    <w:rsid w:val="00A97860"/>
    <w:rsid w:val="00AA7C4A"/>
    <w:rsid w:val="00AE6DC5"/>
    <w:rsid w:val="00B15A6A"/>
    <w:rsid w:val="00B73F08"/>
    <w:rsid w:val="00B75492"/>
    <w:rsid w:val="00BD0D6E"/>
    <w:rsid w:val="00C109A1"/>
    <w:rsid w:val="00C359DB"/>
    <w:rsid w:val="00CA37EA"/>
    <w:rsid w:val="00CB7092"/>
    <w:rsid w:val="00CE30D0"/>
    <w:rsid w:val="00D02214"/>
    <w:rsid w:val="00DD5FD5"/>
    <w:rsid w:val="00E4323C"/>
    <w:rsid w:val="00E508DB"/>
    <w:rsid w:val="00E639AD"/>
    <w:rsid w:val="00E667C5"/>
    <w:rsid w:val="00EA06DF"/>
    <w:rsid w:val="00EB48D0"/>
    <w:rsid w:val="00FA1803"/>
    <w:rsid w:val="00FF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7A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667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667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12BEB-7216-4AF6-AC4E-E1DFC6EEC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grw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Маштакова Е.А.</dc:creator>
  <cp:keywords/>
  <cp:lastModifiedBy>DZHV_EvseevaNE</cp:lastModifiedBy>
  <cp:revision>14</cp:revision>
  <cp:lastPrinted>2017-03-21T12:18:00Z</cp:lastPrinted>
  <dcterms:created xsi:type="dcterms:W3CDTF">2017-04-26T08:39:00Z</dcterms:created>
  <dcterms:modified xsi:type="dcterms:W3CDTF">2017-09-04T10:32:00Z</dcterms:modified>
</cp:coreProperties>
</file>